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静脉麻醉靶控输注工作站技术参数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1、输注监控系统参数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vertAlign w:val="superscript"/>
        </w:rPr>
        <w:t>▲</w:t>
      </w:r>
      <w:r>
        <w:rPr>
          <w:rFonts w:hint="eastAsia"/>
          <w:sz w:val="24"/>
          <w:szCs w:val="24"/>
        </w:rPr>
        <w:t>1.1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配置：控制单元+输注工作站（靶控泵+注射泵）。控制单元为医用级电脑一体机，采用触屏操作。支持横屏和竖屏两种显示方式。控制单元可直接控制输注工作站内输液泵、注射泵，支持速度、预置量、快进等参数设置及更改。控制单元通过单手指拖曳图标即可对工作站中输液泵、注射泵完成级联设置。支持运行中的级联设置。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控制单元和输注工作站分离式结构设计，控制单元可以支持远程控制输注工作站，不受距离和空间限制。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可监控同一病人1-16通道输注工作站使用，输液泵、注射泵自由组合。可实时显示输注泵的槽位号、类型、工作状态以及输注流速，预置量和输注时间等参数</w:t>
      </w:r>
    </w:p>
    <w:p>
      <w:pPr>
        <w:spacing w:line="30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可回顾不少于168h的输注数据。可储存不少于10000条历史记录。可自动生成液体平衡图。可自动统计168h用药数据。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、输注工作站参数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2.1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每套多通道输液工作站可插入1-4个靶控泵或推注泵，组合箱、输液泵、注射泵之间可直接组合成多道泵，最多可扩展至16个泵位；每套多通道输液工作站可任意组合靶控泵与注射泵（注射泵和靶控泵的个数、位置根据临床需要可任意组合，使用中移除其中任何一台泵不影响其它泵的工作连续性），模块化设计，即插即用，可热插拔；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▲2.</w:t>
      </w:r>
      <w:r>
        <w:rPr>
          <w:sz w:val="24"/>
          <w:szCs w:val="24"/>
        </w:rPr>
        <w:t xml:space="preserve">2 </w:t>
      </w:r>
      <w:r>
        <w:rPr>
          <w:rFonts w:hint="eastAsia"/>
          <w:sz w:val="24"/>
          <w:szCs w:val="24"/>
        </w:rPr>
        <w:t>多通道输液工作站可实现≧2个任意输注泵模块之间具备中继功能，可进行无缝连续输液；且中继的顺序既可以自定义，又可以按照槽位从上到下的顺序依次衔接。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任意输注泵模块之间无需任何附件即可自由组合固定，配合可拆卸提手便于携带和安全转运； 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▲2.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内置无线网络、有线RJ45网络模块以及USB3.0多用途接口，可用多种方式与静脉输注中央站连接进行数据交换；</w:t>
      </w:r>
    </w:p>
    <w:p>
      <w:pPr>
        <w:spacing w:line="30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多通道输液工作站仅需一根电源线，具有输液管路整理功能；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、注射泵模块参数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3.1自动识别注射器：规格为2ml、3ml、5ml、10ml、20 ml、30 ml、50（60） ml所有符合标准的注射器；≥9种输液模式可选：速度模式、时间模式、体重模式、微量模式、序列模式、梯度模式、首剂量模式、TIVA模式、级联输液模式（配合磁共振工作站）； </w:t>
      </w:r>
    </w:p>
    <w:p>
      <w:pPr>
        <w:spacing w:line="30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速率范围：0.1-2000ml/h，以0.01 ml/h递增；注射精度：≤±2%、机械精度：≤±0.5%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阻塞压力检测范围：150 - 975mmHg，可以选择12档阻塞级别，并且可以动态显示管路的压力状态；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三种注射器装载方式手动模式、自动模式、手自一体模式；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 触摸屏操作，方便快捷的人机操作界面，全中文彩色显示，80度可视角；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 报警：输注即将完成；输注完成；输注完成进入 KVO；注射器即将排空； 注射器排空；输注阻塞；电池电量低；电池耗尽，即将关机； 无电池；无外部电源；KVO 完成；遗忘操作；级联失效；待机结束；压杆异常；推头异常；阻塞预警；管路脱落；推头位移异常；</w:t>
      </w:r>
    </w:p>
    <w:p>
      <w:pPr>
        <w:spacing w:line="30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 能够存储、回放≥2000组历史信息记录；重量：＜2 Kg（含锂电池），锂电池续航连续使用时间：≥10小时。配备USB2.0，Micro USB 2.0和USB3.0接口进行数据导入导出或者接口拓展。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4、 靶控泵模块参数: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4.1 自动识别注射器：规格为2ml、3ml、5ml、10ml、20 ml、30 ml、50（60） ml所有符合标准的注射器；（提供证明材料）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▲4.2≥10种输液模式可选：速度模式、时间模式、体重模式、微量模式、序列模式、梯度模式、首剂量模式、间歇模式、TIVA模式、TCI模式；</w:t>
      </w:r>
    </w:p>
    <w:p>
      <w:pPr>
        <w:spacing w:line="30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4.3速率范围：0.1-2000ml/h，以0.01 ml/h递增；（提供证明材料），预置量设定范围：0.10-9999.99mL（最小增量为0.01mL）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注射精度：≤±2%、机械精度：≤±1%；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支持Anti-bolus功能，丸剂量≤0.2ml；（提供说明书证明材料）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阻塞压力检测范围： 150～975mmHg，11级可调；并且可以动态显示管路的压力状态；（提供证明材料）。分低、中、高三级报警，并分别以声光提示，同时显示具体报警信息；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电阻触摸屏操作，方便快捷的人机操作界面，全中文彩色显示，80度可视角；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▲4.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注射器具有三种装载模式：手动模式、自动模式、手自一体模式,适应科室不同的使用习惯，在危急时刻为患者争取更多黄金时间。(提供证明材料)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、靶控输注功能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▲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.1 TCI模式时可显示常用静脉麻醉药物的实时血浆浓度、效应室浓度，并可提供血药浓度预测；（提供证明材料）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▲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.2  具有三种麻醉药物（丙泊酚、瑞芬太尼、舒芬太尼）的药代动力学模型， 丙泊酚具有儿童模型（年龄范围1岁一18岁）；运行中自动计算苏醒时间，生成Ce、Cp曲线。</w:t>
      </w:r>
    </w:p>
    <w:p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 xml:space="preserve"> 具有血浆靶控、效应室靶控两种靶控方式；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037"/>
    <w:rsid w:val="0004740A"/>
    <w:rsid w:val="00060305"/>
    <w:rsid w:val="00095BA2"/>
    <w:rsid w:val="000A4027"/>
    <w:rsid w:val="000B240C"/>
    <w:rsid w:val="000D40A9"/>
    <w:rsid w:val="00105B1E"/>
    <w:rsid w:val="00124711"/>
    <w:rsid w:val="001275F2"/>
    <w:rsid w:val="00141A0B"/>
    <w:rsid w:val="00164699"/>
    <w:rsid w:val="0019432A"/>
    <w:rsid w:val="001C2899"/>
    <w:rsid w:val="001D228B"/>
    <w:rsid w:val="001F58F4"/>
    <w:rsid w:val="00214FF3"/>
    <w:rsid w:val="002314F4"/>
    <w:rsid w:val="002375D8"/>
    <w:rsid w:val="00255D93"/>
    <w:rsid w:val="00260C07"/>
    <w:rsid w:val="0027242D"/>
    <w:rsid w:val="002901CE"/>
    <w:rsid w:val="00291AE5"/>
    <w:rsid w:val="002921A2"/>
    <w:rsid w:val="002C17C7"/>
    <w:rsid w:val="00326F4D"/>
    <w:rsid w:val="003807E0"/>
    <w:rsid w:val="003907FB"/>
    <w:rsid w:val="003A144E"/>
    <w:rsid w:val="003A29FD"/>
    <w:rsid w:val="003B4E4A"/>
    <w:rsid w:val="003B723A"/>
    <w:rsid w:val="003C345A"/>
    <w:rsid w:val="003C7373"/>
    <w:rsid w:val="003D70BB"/>
    <w:rsid w:val="003E2562"/>
    <w:rsid w:val="00404496"/>
    <w:rsid w:val="004128D0"/>
    <w:rsid w:val="004148B1"/>
    <w:rsid w:val="00424260"/>
    <w:rsid w:val="00427170"/>
    <w:rsid w:val="00441CDC"/>
    <w:rsid w:val="00444205"/>
    <w:rsid w:val="00457397"/>
    <w:rsid w:val="00464024"/>
    <w:rsid w:val="00464E76"/>
    <w:rsid w:val="00496449"/>
    <w:rsid w:val="00496BFF"/>
    <w:rsid w:val="004B6450"/>
    <w:rsid w:val="004C2081"/>
    <w:rsid w:val="004E5EE3"/>
    <w:rsid w:val="004F5FBF"/>
    <w:rsid w:val="00501953"/>
    <w:rsid w:val="00517880"/>
    <w:rsid w:val="00530037"/>
    <w:rsid w:val="00556624"/>
    <w:rsid w:val="00560872"/>
    <w:rsid w:val="00562801"/>
    <w:rsid w:val="00563B67"/>
    <w:rsid w:val="005A3AEA"/>
    <w:rsid w:val="005B1DB5"/>
    <w:rsid w:val="005C78A2"/>
    <w:rsid w:val="005F7B8B"/>
    <w:rsid w:val="0060559B"/>
    <w:rsid w:val="00621E06"/>
    <w:rsid w:val="006965D4"/>
    <w:rsid w:val="006F0270"/>
    <w:rsid w:val="00714F83"/>
    <w:rsid w:val="0072051F"/>
    <w:rsid w:val="0073693B"/>
    <w:rsid w:val="007453DF"/>
    <w:rsid w:val="00750866"/>
    <w:rsid w:val="00756CD9"/>
    <w:rsid w:val="007712F6"/>
    <w:rsid w:val="00781765"/>
    <w:rsid w:val="00784B39"/>
    <w:rsid w:val="007977A9"/>
    <w:rsid w:val="007A09A2"/>
    <w:rsid w:val="007C1F60"/>
    <w:rsid w:val="007D184F"/>
    <w:rsid w:val="007D453A"/>
    <w:rsid w:val="007E154D"/>
    <w:rsid w:val="008037A0"/>
    <w:rsid w:val="008105E8"/>
    <w:rsid w:val="00833ACE"/>
    <w:rsid w:val="00872735"/>
    <w:rsid w:val="00882BDD"/>
    <w:rsid w:val="008A5B0B"/>
    <w:rsid w:val="008E4FE9"/>
    <w:rsid w:val="008E510D"/>
    <w:rsid w:val="008F0475"/>
    <w:rsid w:val="009055BA"/>
    <w:rsid w:val="009171AA"/>
    <w:rsid w:val="0092563A"/>
    <w:rsid w:val="00934482"/>
    <w:rsid w:val="00935FE2"/>
    <w:rsid w:val="009376C2"/>
    <w:rsid w:val="009549D4"/>
    <w:rsid w:val="0096389E"/>
    <w:rsid w:val="00977830"/>
    <w:rsid w:val="0098089D"/>
    <w:rsid w:val="00996D90"/>
    <w:rsid w:val="009B47A9"/>
    <w:rsid w:val="009B633F"/>
    <w:rsid w:val="009D1D7C"/>
    <w:rsid w:val="009D4FB4"/>
    <w:rsid w:val="00A02FFD"/>
    <w:rsid w:val="00A14C2C"/>
    <w:rsid w:val="00A20CC5"/>
    <w:rsid w:val="00A22052"/>
    <w:rsid w:val="00A226D5"/>
    <w:rsid w:val="00A4221E"/>
    <w:rsid w:val="00A42D62"/>
    <w:rsid w:val="00A43C1B"/>
    <w:rsid w:val="00A56DA9"/>
    <w:rsid w:val="00A70C5A"/>
    <w:rsid w:val="00A7353C"/>
    <w:rsid w:val="00A90642"/>
    <w:rsid w:val="00A908BB"/>
    <w:rsid w:val="00AA1C85"/>
    <w:rsid w:val="00AA4D83"/>
    <w:rsid w:val="00AB6DCD"/>
    <w:rsid w:val="00AD677A"/>
    <w:rsid w:val="00AE07CE"/>
    <w:rsid w:val="00B17EFF"/>
    <w:rsid w:val="00B52253"/>
    <w:rsid w:val="00B83FD6"/>
    <w:rsid w:val="00BA4F73"/>
    <w:rsid w:val="00BB46B2"/>
    <w:rsid w:val="00BF4FA9"/>
    <w:rsid w:val="00C14725"/>
    <w:rsid w:val="00C27E70"/>
    <w:rsid w:val="00C3109C"/>
    <w:rsid w:val="00C33C45"/>
    <w:rsid w:val="00C52A4D"/>
    <w:rsid w:val="00C605E6"/>
    <w:rsid w:val="00C70132"/>
    <w:rsid w:val="00C76137"/>
    <w:rsid w:val="00C97C09"/>
    <w:rsid w:val="00CB653C"/>
    <w:rsid w:val="00CC1BD1"/>
    <w:rsid w:val="00CD16A0"/>
    <w:rsid w:val="00CE2CEF"/>
    <w:rsid w:val="00CE5704"/>
    <w:rsid w:val="00CE73A7"/>
    <w:rsid w:val="00D10FE3"/>
    <w:rsid w:val="00D325CE"/>
    <w:rsid w:val="00D33A8F"/>
    <w:rsid w:val="00D43859"/>
    <w:rsid w:val="00D707DB"/>
    <w:rsid w:val="00D920A8"/>
    <w:rsid w:val="00D978AC"/>
    <w:rsid w:val="00DA4972"/>
    <w:rsid w:val="00DD2BFB"/>
    <w:rsid w:val="00DD48F9"/>
    <w:rsid w:val="00DF0412"/>
    <w:rsid w:val="00DF7795"/>
    <w:rsid w:val="00E0614F"/>
    <w:rsid w:val="00E43ABF"/>
    <w:rsid w:val="00E67692"/>
    <w:rsid w:val="00E71677"/>
    <w:rsid w:val="00E77EA3"/>
    <w:rsid w:val="00E91F34"/>
    <w:rsid w:val="00EC453E"/>
    <w:rsid w:val="00EE08EF"/>
    <w:rsid w:val="00F07684"/>
    <w:rsid w:val="00F20A87"/>
    <w:rsid w:val="00F241F5"/>
    <w:rsid w:val="00F311FA"/>
    <w:rsid w:val="00F70781"/>
    <w:rsid w:val="00F8601D"/>
    <w:rsid w:val="00FB3EF0"/>
    <w:rsid w:val="00FC5473"/>
    <w:rsid w:val="00FC6085"/>
    <w:rsid w:val="00FD4DBA"/>
    <w:rsid w:val="01160520"/>
    <w:rsid w:val="02820872"/>
    <w:rsid w:val="05916C8D"/>
    <w:rsid w:val="09FF6692"/>
    <w:rsid w:val="0AC85FA9"/>
    <w:rsid w:val="1FF97E51"/>
    <w:rsid w:val="210F1082"/>
    <w:rsid w:val="284C29AC"/>
    <w:rsid w:val="2BD81687"/>
    <w:rsid w:val="2DF67D06"/>
    <w:rsid w:val="35877438"/>
    <w:rsid w:val="60350900"/>
    <w:rsid w:val="604364E6"/>
    <w:rsid w:val="7A3B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