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theme="minorBidi"/>
          <w:b/>
          <w:bCs/>
          <w:sz w:val="28"/>
          <w:szCs w:val="28"/>
          <w14:ligatures w14:val="none"/>
        </w:rPr>
      </w:pPr>
      <w:r>
        <w:rPr>
          <w:rFonts w:hint="eastAsia" w:ascii="宋体" w:hAnsi="宋体" w:eastAsia="宋体" w:cstheme="minorBidi"/>
          <w:b/>
          <w:bCs/>
          <w:sz w:val="28"/>
          <w:szCs w:val="28"/>
          <w14:ligatures w14:val="none"/>
        </w:rPr>
        <w:t>流式细胞仪自动进样器技术参数</w:t>
      </w:r>
    </w:p>
    <w:p>
      <w:pPr>
        <w:jc w:val="center"/>
        <w:rPr>
          <w:rFonts w:hint="default" w:ascii="宋体" w:hAnsi="宋体" w:eastAsia="宋体" w:cstheme="minorBidi"/>
          <w:b/>
          <w:bCs/>
          <w:sz w:val="28"/>
          <w:szCs w:val="28"/>
          <w:lang w:val="en-US" w:eastAsia="zh-CN"/>
          <w14:ligatures w14:val="none"/>
        </w:rPr>
      </w:pPr>
      <w:r>
        <w:rPr>
          <w:rFonts w:hint="eastAsia" w:ascii="宋体" w:hAnsi="宋体" w:cstheme="minorBidi"/>
          <w:b/>
          <w:bCs/>
          <w:sz w:val="28"/>
          <w:szCs w:val="28"/>
          <w:lang w:val="en-US" w:eastAsia="zh-CN"/>
          <w14:ligatures w14:val="none"/>
        </w:rPr>
        <w:t>数量：1套</w:t>
      </w:r>
    </w:p>
    <w:p>
      <w:pPr>
        <w:snapToGrid w:val="0"/>
        <w:spacing w:line="360" w:lineRule="auto"/>
        <w:rPr>
          <w:b/>
          <w:sz w:val="24"/>
        </w:rPr>
      </w:pP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sz w:val="24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hint="eastAsia"/>
          <w:sz w:val="24"/>
        </w:rPr>
        <w:t>具有自动混匀和内外管壁自动清洗功能，降低样本间交叉污染；</w:t>
      </w: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sz w:val="24"/>
        </w:rPr>
      </w:pPr>
      <w:r>
        <w:rPr>
          <w:rFonts w:hint="eastAsia"/>
          <w:sz w:val="24"/>
          <w:lang w:val="en-US" w:eastAsia="zh-CN"/>
        </w:rPr>
        <w:t>2.</w:t>
      </w:r>
      <w:r>
        <w:rPr>
          <w:rFonts w:hint="eastAsia"/>
          <w:sz w:val="24"/>
        </w:rPr>
        <w:t>可以在单管和32管自动转盘上样模式间转换；</w:t>
      </w: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※</w:t>
      </w:r>
      <w:r>
        <w:rPr>
          <w:rFonts w:hint="eastAsia"/>
          <w:sz w:val="24"/>
          <w:lang w:val="en-US" w:eastAsia="zh-CN"/>
        </w:rPr>
        <w:t>3.</w:t>
      </w:r>
      <w:r>
        <w:rPr>
          <w:rFonts w:hint="eastAsia"/>
          <w:sz w:val="24"/>
        </w:rPr>
        <w:t>死体积：</w:t>
      </w:r>
      <w:r>
        <w:rPr>
          <w:rFonts w:hint="eastAsia"/>
          <w:sz w:val="24"/>
          <w:lang w:val="en-US" w:eastAsia="zh-CN"/>
        </w:rPr>
        <w:t>≤</w:t>
      </w:r>
      <w:r>
        <w:rPr>
          <w:rFonts w:hint="eastAsia"/>
          <w:sz w:val="24"/>
        </w:rPr>
        <w:t>25μl；</w:t>
      </w: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sz w:val="24"/>
        </w:rPr>
      </w:pPr>
      <w:r>
        <w:rPr>
          <w:rFonts w:hint="eastAsia"/>
          <w:sz w:val="24"/>
          <w:lang w:val="en-US" w:eastAsia="zh-CN"/>
        </w:rPr>
        <w:t>4.</w:t>
      </w:r>
      <w:r>
        <w:rPr>
          <w:rFonts w:hint="eastAsia"/>
          <w:sz w:val="24"/>
        </w:rPr>
        <w:t>混合模式：单管混匀；</w:t>
      </w: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sz w:val="24"/>
        </w:rPr>
      </w:pPr>
      <w:r>
        <w:rPr>
          <w:rFonts w:hint="eastAsia"/>
          <w:sz w:val="24"/>
          <w:lang w:val="en-US" w:eastAsia="zh-CN"/>
        </w:rPr>
        <w:t>5.</w:t>
      </w:r>
      <w:r>
        <w:rPr>
          <w:rFonts w:hint="eastAsia"/>
          <w:sz w:val="24"/>
        </w:rPr>
        <w:t>条形码阅读：条形码阅读器（code 128、code39、库德巴码、交叉25码）；</w:t>
      </w: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rFonts w:hint="eastAsia"/>
          <w:b/>
          <w:sz w:val="24"/>
        </w:rPr>
      </w:pPr>
      <w:r>
        <w:rPr>
          <w:rFonts w:hint="eastAsia"/>
          <w:sz w:val="24"/>
          <w:lang w:val="en-US" w:eastAsia="zh-CN"/>
        </w:rPr>
        <w:t>6.</w:t>
      </w:r>
      <w:r>
        <w:rPr>
          <w:rFonts w:hint="eastAsia"/>
          <w:sz w:val="24"/>
        </w:rPr>
        <w:t>与DxFlex流式细胞仪配套使用</w:t>
      </w:r>
      <w:r>
        <w:rPr>
          <w:rFonts w:hint="eastAsia"/>
          <w:sz w:val="24"/>
          <w:lang w:eastAsia="zh-CN"/>
        </w:rPr>
        <w:t>；</w:t>
      </w:r>
    </w:p>
    <w:p>
      <w:pPr>
        <w:pStyle w:val="8"/>
        <w:numPr>
          <w:ilvl w:val="0"/>
          <w:numId w:val="0"/>
        </w:numPr>
        <w:snapToGrid w:val="0"/>
        <w:spacing w:line="360" w:lineRule="auto"/>
        <w:ind w:leftChars="0"/>
        <w:rPr>
          <w:rFonts w:hint="eastAsia" w:eastAsia="宋体"/>
          <w:b w:val="0"/>
          <w:bCs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※</w:t>
      </w:r>
      <w:r>
        <w:rPr>
          <w:rFonts w:hint="eastAsia"/>
          <w:b w:val="0"/>
          <w:bCs/>
          <w:sz w:val="24"/>
          <w:lang w:val="en-US" w:eastAsia="zh-CN"/>
        </w:rPr>
        <w:t>7.类别：</w:t>
      </w:r>
      <w:r>
        <w:rPr>
          <w:rFonts w:hint="eastAsia"/>
          <w:b w:val="0"/>
          <w:bCs/>
          <w:sz w:val="24"/>
        </w:rPr>
        <w:t>32管转盘</w:t>
      </w:r>
      <w:r>
        <w:rPr>
          <w:rFonts w:hint="eastAsia"/>
          <w:b w:val="0"/>
          <w:bCs/>
          <w:sz w:val="24"/>
          <w:lang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mNTgwOGE3NGE4MzAyZjExNTA2ZmU5ZTQ4ODAyODIifQ=="/>
    <w:docVar w:name="KY_MEDREF_DOCUID" w:val="{5FDB4DBB-39D1-4B48-A08B-F485F20F3A9C}"/>
    <w:docVar w:name="KY_MEDREF_VERSION" w:val="3"/>
  </w:docVars>
  <w:rsids>
    <w:rsidRoot w:val="00224A07"/>
    <w:rsid w:val="000D7BCA"/>
    <w:rsid w:val="0010236D"/>
    <w:rsid w:val="00173D89"/>
    <w:rsid w:val="00224A07"/>
    <w:rsid w:val="00A13C60"/>
    <w:rsid w:val="00D7255B"/>
    <w:rsid w:val="00ED75FC"/>
    <w:rsid w:val="00F4340E"/>
    <w:rsid w:val="23A276EB"/>
    <w:rsid w:val="3D143B6F"/>
    <w:rsid w:val="4554522F"/>
    <w:rsid w:val="4F733784"/>
    <w:rsid w:val="5A49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