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7220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5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序号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bidi="ar"/>
              </w:rPr>
              <w:t>设备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手套</w:t>
            </w: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val="en-US" w:eastAsia="zh-CN" w:bidi="ar"/>
              </w:rPr>
              <w:t>提供样品</w:t>
            </w: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" w:hAnsi="仿宋" w:eastAsia="仿宋" w:cs="仿宋"/>
                <w:sz w:val="22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highlight w:val="none"/>
                <w:lang w:bidi="ar"/>
              </w:rPr>
              <w:t>靴子</w:t>
            </w:r>
          </w:p>
        </w:tc>
      </w:tr>
    </w:tbl>
    <w:p>
      <w:pPr>
        <w:pStyle w:val="3"/>
        <w:ind w:firstLine="0"/>
        <w:rPr>
          <w:rFonts w:hint="eastAsia" w:ascii="仿宋" w:hAnsi="仿宋" w:eastAsia="仿宋" w:cs="仿宋"/>
          <w:kern w:val="0"/>
          <w:sz w:val="22"/>
          <w:szCs w:val="22"/>
          <w:lang w:bidi="ar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val="en-US" w:eastAsia="zh-CN" w:bidi="ar"/>
        </w:rPr>
        <w:t>四</w:t>
      </w:r>
      <w:r>
        <w:rPr>
          <w:rFonts w:hint="eastAsia" w:ascii="仿宋" w:hAnsi="仿宋" w:eastAsia="仿宋" w:cs="仿宋"/>
          <w:kern w:val="0"/>
          <w:sz w:val="22"/>
          <w:lang w:bidi="ar"/>
        </w:rPr>
        <w:t>、手套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1.棉植绒内衬，可减少穿戴者汗液；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2.可重复使用，具有良好的耐磨性；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3.倒置的菱形表面处理增强抓握性能；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4.丁腈材质,具有 7, 8, 9, 10, 11几个尺码；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</w:rPr>
        <w:t>5.长度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  <w:lang w:val="en-US" w:eastAsia="zh-CN"/>
        </w:rPr>
        <w:t>/宽度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</w:rPr>
        <w:t>： 330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  <w:lang w:val="en-US" w:eastAsia="zh-CN"/>
        </w:rPr>
        <w:t>mm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</w:rPr>
        <w:t>/ 13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  <w:lang w:val="en-US" w:eastAsia="zh-CN"/>
        </w:rPr>
        <w:t>cm</w:t>
      </w:r>
      <w:r>
        <w:rPr>
          <w:rFonts w:hint="eastAsia" w:ascii="仿宋" w:hAnsi="仿宋" w:eastAsia="仿宋" w:cs="仿宋"/>
          <w:color w:val="auto"/>
          <w:kern w:val="0"/>
          <w:sz w:val="21"/>
          <w:szCs w:val="21"/>
          <w:highlight w:val="none"/>
        </w:rPr>
        <w:t>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仿宋" w:hAnsi="仿宋" w:eastAsia="仿宋" w:cs="仿宋"/>
          <w:kern w:val="0"/>
          <w:sz w:val="21"/>
          <w:szCs w:val="21"/>
        </w:rPr>
        <w:t>6.颜色：绿色。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</w:pPr>
      <w:r>
        <w:rPr>
          <w:rFonts w:hint="eastAsia" w:ascii="仿宋" w:hAnsi="仿宋" w:eastAsia="仿宋" w:cs="仿宋"/>
          <w:lang w:val="fr-FR" w:eastAsia="zh-CN"/>
        </w:rPr>
        <w:t>技术评分按满分</w:t>
      </w:r>
      <w:r>
        <w:rPr>
          <w:rFonts w:hint="eastAsia" w:ascii="仿宋" w:hAnsi="仿宋" w:eastAsia="仿宋" w:cs="仿宋"/>
          <w:lang w:val="en-US" w:eastAsia="zh-CN"/>
        </w:rPr>
        <w:t>3</w:t>
      </w:r>
      <w:r>
        <w:rPr>
          <w:rFonts w:hint="eastAsia" w:ascii="仿宋" w:hAnsi="仿宋" w:eastAsia="仿宋" w:cs="仿宋"/>
          <w:lang w:val="fr-FR" w:eastAsia="zh-CN"/>
        </w:rPr>
        <w:t>0分算，评分标准一般参数不响应一条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扣 </w:t>
      </w:r>
      <w:r>
        <w:rPr>
          <w:rFonts w:hint="eastAsia" w:ascii="仿宋" w:hAnsi="仿宋" w:eastAsia="仿宋" w:cs="仿宋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 分</w:t>
      </w:r>
      <w:r>
        <w:rPr>
          <w:rFonts w:hint="eastAsia" w:ascii="仿宋" w:hAnsi="仿宋" w:eastAsia="仿宋" w:cs="仿宋"/>
          <w:lang w:val="fr-FR" w:eastAsia="zh-CN"/>
        </w:rPr>
        <w:t>。▲为实质性条款。</w:t>
      </w: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</w:pPr>
    </w:p>
    <w:p>
      <w:pPr>
        <w:widowControl/>
        <w:jc w:val="left"/>
        <w:textAlignment w:val="bottom"/>
        <w:rPr>
          <w:rFonts w:hint="eastAsia" w:ascii="仿宋" w:hAnsi="仿宋" w:eastAsia="仿宋" w:cs="仿宋"/>
          <w:kern w:val="0"/>
          <w:sz w:val="22"/>
          <w:lang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r>
        <w:rPr>
          <w:rFonts w:hint="eastAsia" w:ascii="仿宋" w:hAnsi="仿宋" w:eastAsia="仿宋" w:cs="仿宋"/>
          <w:kern w:val="0"/>
          <w:sz w:val="22"/>
          <w:lang w:val="en-US" w:eastAsia="zh-CN" w:bidi="ar"/>
        </w:rPr>
        <w:t>五</w:t>
      </w:r>
      <w:r>
        <w:rPr>
          <w:rFonts w:hint="eastAsia" w:ascii="仿宋" w:hAnsi="仿宋" w:eastAsia="仿宋" w:cs="仿宋"/>
          <w:kern w:val="0"/>
          <w:sz w:val="22"/>
          <w:lang w:bidi="ar"/>
        </w:rPr>
        <w:t>、靴子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1.鞋帮/外底结合强度(N/mm)不小于4；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2.鞋座区域能量吸收不应小于20J；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3.无空气泄漏；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4.在瓷砖上测定的摩擦系数，后跟向前滑动 &gt;0.28，水平向前滑动 &gt;0.32；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5.橡胶材料:连续屈挠125000次，无裂纹；</w:t>
      </w:r>
    </w:p>
    <w:p>
      <w:pPr>
        <w:tabs>
          <w:tab w:val="left" w:pos="1134"/>
        </w:tabs>
        <w:autoSpaceDE w:val="0"/>
        <w:autoSpaceDN w:val="0"/>
        <w:adjustRightInd w:val="0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ascii="仿宋" w:hAnsi="仿宋" w:eastAsia="仿宋" w:cs="仿宋"/>
          <w:kern w:val="0"/>
          <w:sz w:val="21"/>
          <w:szCs w:val="21"/>
        </w:rPr>
        <w:t>6.刚性测试:角度≥45°进行耐折试验</w:t>
      </w:r>
      <w:r>
        <w:rPr>
          <w:rFonts w:hint="eastAsia" w:ascii="仿宋" w:hAnsi="仿宋" w:eastAsia="仿宋" w:cs="仿宋"/>
          <w:kern w:val="0"/>
          <w:sz w:val="21"/>
          <w:szCs w:val="21"/>
        </w:rPr>
        <w:t>；</w:t>
      </w:r>
      <w:r>
        <w:rPr>
          <w:rFonts w:ascii="仿宋" w:hAnsi="仿宋" w:eastAsia="仿宋" w:cs="仿宋"/>
          <w:kern w:val="0"/>
          <w:sz w:val="21"/>
          <w:szCs w:val="21"/>
        </w:rPr>
        <w:t>连续屈挠30000次，切口增长≤4。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</w:p>
    <w:p>
      <w:pPr>
        <w:pStyle w:val="3"/>
        <w:ind w:left="0" w:leftChars="0" w:firstLine="0" w:firstLineChars="0"/>
        <w:rPr>
          <w:rFonts w:hint="eastAsia" w:ascii="仿宋" w:hAnsi="仿宋" w:eastAsia="仿宋" w:cs="仿宋"/>
          <w:lang w:val="fr-FR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lang w:val="fr-FR" w:eastAsia="zh-CN"/>
        </w:rPr>
        <w:t>技术评分按满分50分算，评分标准一般参数不响应一条</w:t>
      </w:r>
      <w:r>
        <w:rPr>
          <w:rFonts w:hint="eastAsia" w:ascii="仿宋" w:hAnsi="仿宋" w:eastAsia="仿宋" w:cs="仿宋"/>
          <w:u w:val="single"/>
          <w:lang w:val="fr-FR" w:eastAsia="zh-CN"/>
        </w:rPr>
        <w:t xml:space="preserve">扣 </w:t>
      </w:r>
      <w:r>
        <w:rPr>
          <w:rFonts w:hint="eastAsia" w:ascii="仿宋" w:hAnsi="仿宋" w:eastAsia="仿宋" w:cs="仿宋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8.3</w:t>
      </w:r>
      <w:r>
        <w:rPr>
          <w:rFonts w:hint="eastAsia" w:ascii="仿宋" w:hAnsi="仿宋" w:eastAsia="仿宋" w:cs="仿宋"/>
          <w:color w:val="000000" w:themeColor="text1"/>
          <w:u w:val="single"/>
          <w:lang w:val="fr-FR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u w:val="single"/>
          <w:lang w:val="fr-FR" w:eastAsia="zh-CN"/>
        </w:rPr>
        <w:t>分</w:t>
      </w:r>
      <w:r>
        <w:rPr>
          <w:rFonts w:hint="eastAsia" w:ascii="仿宋" w:hAnsi="仿宋" w:eastAsia="仿宋" w:cs="仿宋"/>
          <w:lang w:val="fr-FR" w:eastAsia="zh-CN"/>
        </w:rPr>
        <w:t>。▲为实质性条款。</w:t>
      </w:r>
    </w:p>
    <w:p>
      <w:pPr>
        <w:rPr>
          <w:rFonts w:hint="eastAsia" w:ascii="仿宋" w:hAnsi="仿宋" w:eastAsia="仿宋" w:cs="仿宋"/>
          <w:kern w:val="0"/>
          <w:sz w:val="22"/>
          <w:lang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